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3B78F1" w:rsidRPr="00A87E38" w:rsidRDefault="003B78F1">
      <w:pPr>
        <w:widowControl w:val="0"/>
        <w:spacing w:after="120" w:line="240" w:lineRule="auto"/>
        <w:jc w:val="center"/>
        <w:rPr>
          <w:rStyle w:val="Accentuation"/>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7" w14:textId="1D54BC5C"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highlight w:val="yellow"/>
        </w:rPr>
        <w:t xml:space="preserve">Dernière révision : </w:t>
      </w:r>
      <w:r w:rsidR="00705F6C">
        <w:rPr>
          <w:rFonts w:ascii="Helvetica Neue" w:eastAsia="Helvetica Neue" w:hAnsi="Helvetica Neue" w:cs="Helvetica Neue"/>
        </w:rPr>
        <w:t>18/02/2021</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6A2094B5"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w:t>
      </w:r>
      <w:proofErr w:type="spellStart"/>
      <w:r w:rsidR="00705F6C">
        <w:rPr>
          <w:rFonts w:ascii="Helvetica Neue" w:eastAsia="Helvetica Neue" w:hAnsi="Helvetica Neue" w:cs="Helvetica Neue"/>
        </w:rPr>
        <w:t>Festitech</w:t>
      </w:r>
      <w:proofErr w:type="spellEnd"/>
      <w:r>
        <w:rPr>
          <w:rFonts w:ascii="Helvetica Neue" w:eastAsia="Helvetica Neue" w:hAnsi="Helvetica Neue" w:cs="Helvetica Neue"/>
        </w:rPr>
        <w:t xml:space="preserve"> nous soucions de la vie privée des utilisateurs (l’« utilisateur » ou « vous ») de notre site Internet et/ou de notre espace mobile (le « Site » et l’« Espace mobile », respectivement)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permettant de vous identifier individuellement, c’est-à-dire les </w:t>
      </w:r>
      <w:r>
        <w:rPr>
          <w:rFonts w:ascii="Helvetica Neue" w:eastAsia="Helvetica Neue" w:hAnsi="Helvetica Neue" w:cs="Helvetica Neue"/>
        </w:rPr>
        <w:lastRenderedPageBreak/>
        <w:t xml:space="preserve">informations qui vous identifient ou qui peuvent, moyennant un effort raisonnable, vous identifier (les « Informations personnelles »).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Nous recueillons les informations que vous nous fournissez volontairement. Par exemple, nous recueillons les informations que vous nous fournissez lorsque vous nous contactez directement par n'importe quel canal de communication (par exemple lorsque vous nous envoyez un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w:t>
      </w:r>
      <w:proofErr w:type="gramStart"/>
      <w:r>
        <w:rPr>
          <w:rFonts w:ascii="Helvetica Neue" w:eastAsia="Helvetica Neue" w:hAnsi="Helvetica Neue" w:cs="Helvetica Neue"/>
        </w:rPr>
        <w:t>e-mails</w:t>
      </w:r>
      <w:proofErr w:type="gramEnd"/>
      <w:r>
        <w:rPr>
          <w:rFonts w:ascii="Helvetica Neue" w:eastAsia="Helvetica Neue" w:hAnsi="Helvetica Neue" w:cs="Helvetica Neue"/>
        </w:rPr>
        <w:t xml:space="preserve">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w:t>
      </w:r>
      <w:r>
        <w:rPr>
          <w:rFonts w:ascii="Helvetica Neue" w:eastAsia="Helvetica Neue" w:hAnsi="Helvetica Neue" w:cs="Helvetica Neue"/>
        </w:rPr>
        <w:lastRenderedPageBreak/>
        <w:t xml:space="preserve">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t xml:space="preserve"> Pour en savoir plus, consultez notre Politique en matière de cookies.</w:t>
      </w:r>
    </w:p>
    <w:p w14:paraId="00000039" w14:textId="77777777" w:rsidR="003B78F1" w:rsidRDefault="003B78F1">
      <w:pPr>
        <w:widowControl w:val="0"/>
        <w:spacing w:line="240" w:lineRule="auto"/>
        <w:jc w:val="both"/>
        <w:rPr>
          <w:rFonts w:ascii="Helvetica Neue" w:eastAsia="Helvetica Neue" w:hAnsi="Helvetica Neue" w:cs="Helvetica Neue"/>
        </w:rPr>
      </w:pPr>
    </w:p>
    <w:p w14:paraId="3509DB4C" w14:textId="77777777" w:rsidR="00705F6C" w:rsidRDefault="00705F6C">
      <w:pPr>
        <w:widowControl w:val="0"/>
        <w:spacing w:after="120" w:line="240" w:lineRule="auto"/>
        <w:jc w:val="both"/>
        <w:rPr>
          <w:color w:val="CC0000"/>
          <w:sz w:val="24"/>
          <w:szCs w:val="24"/>
        </w:rPr>
      </w:pPr>
    </w:p>
    <w:p w14:paraId="0000003F" w14:textId="7EF5C169"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14:paraId="00000040" w14:textId="77777777" w:rsidR="003B78F1" w:rsidRDefault="00937D95">
      <w:pPr>
        <w:widowControl w:val="0"/>
        <w:spacing w:after="120" w:line="240" w:lineRule="auto"/>
        <w:jc w:val="both"/>
        <w:rPr>
          <w:rFonts w:ascii="Helvetica Neue" w:eastAsia="Helvetica Neue" w:hAnsi="Helvetica Neue" w:cs="Helvetica Neue"/>
          <w:highlight w:val="red"/>
        </w:rPr>
      </w:pPr>
      <w:r>
        <w:rPr>
          <w:rFonts w:ascii="Helvetica Neue" w:eastAsia="Helvetica Neue" w:hAnsi="Helvetica Neue" w:cs="Helvetica Neue"/>
        </w:rPr>
        <w:t>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pour vous le contenu publicitaire. Ces cookies et autres technologies tierces sont régis par la politique de confidentialité spécifique de chaque tiers, et non pas par la présente.</w:t>
      </w:r>
      <w:r>
        <w:rPr>
          <w:rFonts w:ascii="Helvetica Neue" w:eastAsia="Helvetica Neue" w:hAnsi="Helvetica Neue" w:cs="Helvetica Neue"/>
          <w:highlight w:val="red"/>
        </w:rPr>
        <w:t xml:space="preserve"> </w:t>
      </w:r>
    </w:p>
    <w:p w14:paraId="00000041"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Veuillez noter que nos entreprises, ainsi que les partenaires et les fournisseurs de services à qui nous faisons confiance, sont situés dans le monde entier. Toutes les Informations non </w:t>
      </w:r>
      <w:r>
        <w:rPr>
          <w:rFonts w:ascii="Helvetica Neue" w:eastAsia="Helvetica Neue" w:hAnsi="Helvetica Neue" w:cs="Helvetica Neue"/>
        </w:rPr>
        <w:lastRenderedPageBreak/>
        <w:t>personnelles que nous recueillons sont stockées et traitées dans diverses juridictions à travers le monde, aux fins détaillées dans la présente Politique de confidentialité.</w:t>
      </w:r>
    </w:p>
    <w:p w14:paraId="00000045"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48" w14:textId="77777777" w:rsidR="003B78F1" w:rsidRPr="00705F6C" w:rsidRDefault="00937D95">
      <w:pPr>
        <w:widowControl w:val="0"/>
        <w:spacing w:after="120" w:line="240" w:lineRule="auto"/>
        <w:jc w:val="both"/>
        <w:rPr>
          <w:rFonts w:ascii="Helvetica Neue" w:eastAsia="Helvetica Neue" w:hAnsi="Helvetica Neue" w:cs="Helvetica Neue"/>
          <w:i/>
          <w:color w:val="FF0000"/>
        </w:rPr>
      </w:pPr>
      <w:r w:rsidRPr="00705F6C">
        <w:rPr>
          <w:rFonts w:ascii="Helvetica Neue" w:eastAsia="Helvetica Neue" w:hAnsi="Helvetica Neue" w:cs="Helvetica Neue"/>
          <w:i/>
          <w:color w:val="FF0000"/>
        </w:rPr>
        <w:t>Informations personnelles</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sidRPr="00705F6C">
        <w:rPr>
          <w:rFonts w:ascii="Helvetica Neue" w:eastAsia="Helvetica Neue" w:hAnsi="Helvetica Neue" w:cs="Helvetica Neue"/>
        </w:rPr>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0000004A"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Combien de temps sont conserv</w:t>
      </w:r>
      <w:r>
        <w:rPr>
          <w:rFonts w:ascii="Corbel" w:eastAsia="Corbel" w:hAnsi="Corbel" w:cs="Corbel"/>
          <w:color w:val="FF0000"/>
        </w:rPr>
        <w:t>é</w:t>
      </w:r>
      <w:r>
        <w:rPr>
          <w:rFonts w:ascii="Helvetica Neue" w:eastAsia="Helvetica Neue" w:hAnsi="Helvetica Neue" w:cs="Helvetica Neue"/>
          <w:color w:val="FF0000"/>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19AF0811" w14:textId="77777777" w:rsidR="00705F6C" w:rsidRDefault="00937D95" w:rsidP="00705F6C">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51" w14:textId="6AD54339" w:rsidR="003B78F1" w:rsidRDefault="003B78F1" w:rsidP="00705F6C">
      <w:pPr>
        <w:widowControl w:val="0"/>
        <w:spacing w:after="120" w:line="240" w:lineRule="auto"/>
        <w:jc w:val="both"/>
        <w:rPr>
          <w:rFonts w:ascii="Times New Roman" w:eastAsia="Times New Roman" w:hAnsi="Times New Roman" w:cs="Times New Roman"/>
          <w:sz w:val="24"/>
          <w:szCs w:val="24"/>
        </w:rPr>
      </w:pPr>
    </w:p>
    <w:p w14:paraId="00000052" w14:textId="77777777" w:rsidR="003B78F1" w:rsidRDefault="00937D95">
      <w:pPr>
        <w:widowControl w:val="0"/>
        <w:spacing w:after="120" w:line="240" w:lineRule="auto"/>
        <w:jc w:val="both"/>
        <w:rPr>
          <w:rFonts w:ascii="Helvetica Neue" w:eastAsia="Helvetica Neue" w:hAnsi="Helvetica Neue" w:cs="Helvetica Neue"/>
        </w:rPr>
      </w:pPr>
      <w:bookmarkStart w:id="0" w:name="_heading=h.30j0zll" w:colFirst="0" w:colLast="0"/>
      <w:bookmarkEnd w:id="0"/>
      <w:r>
        <w:rPr>
          <w:rFonts w:ascii="Helvetica Neue" w:eastAsia="Helvetica Neue" w:hAnsi="Helvetica Neue" w:cs="Helvetica Neue"/>
        </w:rPr>
        <w:t xml:space="preserve">Toutes les passerelles de paiement direct proposées par l'hébergeur de nos Propriétés numériques et que nous utilisons respectent les normes établies par PCI-DSS, telles que gérées par le PCI Security Standards Council, qui est un effort conjoint de sociétés comme Visa, MasterCard, American Express et Discover. Les exigences PCI-DSS contribuent à garantir le traitement sécurisé des informations relatives aux cartes de crédit par notre magasin et ses fournisseurs de services, y compris les mesures physiques, électroniques et procédurales. </w:t>
      </w:r>
    </w:p>
    <w:p w14:paraId="00000053" w14:textId="77777777" w:rsidR="003B78F1" w:rsidRDefault="003B78F1">
      <w:pPr>
        <w:widowControl w:val="0"/>
        <w:spacing w:after="120" w:line="240" w:lineRule="auto"/>
        <w:jc w:val="both"/>
        <w:rPr>
          <w:rFonts w:ascii="Helvetica Neue" w:eastAsia="Helvetica Neue" w:hAnsi="Helvetica Neue" w:cs="Helvetica Neue"/>
        </w:rPr>
      </w:pPr>
      <w:bookmarkStart w:id="1" w:name="_heading=h.1fob9te" w:colFirst="0" w:colLast="0"/>
      <w:bookmarkEnd w:id="1"/>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2" w:name="_heading=h.3znysh7" w:colFirst="0" w:colLast="0"/>
      <w:bookmarkEnd w:id="2"/>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3" w:name="_heading=h.2et92p0" w:colFirst="0" w:colLast="0"/>
      <w:bookmarkEnd w:id="3"/>
      <w:r>
        <w:rPr>
          <w:rFonts w:ascii="Helvetica Neue" w:eastAsia="Helvetica Neue" w:hAnsi="Helvetica Neue" w:cs="Helvetica Neue"/>
        </w:rPr>
        <w:t xml:space="preserve">Nous vous encourageons à définir des mots de passe forts et à éviter de nous fournir ou de fournir à quiconque des informations sensibles dont vous pensez que la divulgation pourrait vous causer un préjudice substantiel ou irréparable. En outre, les </w:t>
      </w:r>
      <w:proofErr w:type="gramStart"/>
      <w:r>
        <w:rPr>
          <w:rFonts w:ascii="Helvetica Neue" w:eastAsia="Helvetica Neue" w:hAnsi="Helvetica Neue" w:cs="Helvetica Neue"/>
        </w:rPr>
        <w:t>e-mails</w:t>
      </w:r>
      <w:proofErr w:type="gramEnd"/>
      <w:r>
        <w:rPr>
          <w:rFonts w:ascii="Helvetica Neue" w:eastAsia="Helvetica Neue" w:hAnsi="Helvetica Neue" w:cs="Helvetica Neue"/>
        </w:rPr>
        <w:t xml:space="preserve"> et les messages instantanés n'étant pas reconnus comme des formes de communication sûres, nous vous demandons de, et vous encourageons à, ne pas partager d'informations sensibles par l'intermédiaire de ces méthodes.</w:t>
      </w: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Vous </w:t>
      </w:r>
      <w:proofErr w:type="spellStart"/>
      <w:r>
        <w:rPr>
          <w:rFonts w:ascii="Helvetica Neue" w:eastAsia="Helvetica Neue" w:hAnsi="Helvetica Neue" w:cs="Helvetica Neue"/>
        </w:rPr>
        <w:t>opposer</w:t>
      </w:r>
      <w:proofErr w:type="spellEnd"/>
      <w:r>
        <w:rPr>
          <w:rFonts w:ascii="Helvetica Neue" w:eastAsia="Helvetica Neue" w:hAnsi="Helvetica Neue" w:cs="Helvetica Neue"/>
        </w:rPr>
        <w:t xml:space="preserve">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4" w:name="_heading=h.tyjcwt" w:colFirst="0" w:colLast="0"/>
      <w:bookmarkEnd w:id="4"/>
      <w:r>
        <w:rPr>
          <w:rFonts w:ascii="Helvetica Neue" w:eastAsia="Helvetica Neue" w:hAnsi="Helvetica Neue" w:cs="Helvetica Neue"/>
        </w:rPr>
        <w:t xml:space="preserve">Si vous êtes situé(e) dans l'EEE, vos Informations personnelles ne pourront être transférées vers des lieux situés en dehors de l'EEE que si nous sommes </w:t>
      </w:r>
      <w:proofErr w:type="gramStart"/>
      <w:r>
        <w:rPr>
          <w:rFonts w:ascii="Helvetica Neue" w:eastAsia="Helvetica Neue" w:hAnsi="Helvetica Neue" w:cs="Helvetica Neue"/>
        </w:rPr>
        <w:t>convaincus</w:t>
      </w:r>
      <w:proofErr w:type="gramEnd"/>
      <w:r>
        <w:rPr>
          <w:rFonts w:ascii="Helvetica Neue" w:eastAsia="Helvetica Neue" w:hAnsi="Helvetica Neue" w:cs="Helvetica Neue"/>
        </w:rPr>
        <w:t xml:space="preserve">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Droits CCPA relatifs à vos informations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Les utilisateurs des Services qui sont résidents de Californie et âgés de moins de 18 ans peuvent demander et obtenir le retrait de tout contenu qu'ils ont publié en nous envoyant un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à l’adresse indiquée ci-après dans la rubrique « Nous contacter ».  Toute demande en ce sens devra porter la mention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dans votre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Toute demande devra fournir une description du contenu que vous souhaitez supprimer et des informations raisonnablement suffisantes pour nous permettre de localiser ce contenu. Nous rejetons toutes les demandes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qui ne sont pas marquées ou envoyées correctement, et nous pourrions ne pas être en mesure de répondre si vous ne fournissez pas </w:t>
      </w:r>
      <w:r>
        <w:rPr>
          <w:rFonts w:ascii="Helvetica Neue" w:eastAsia="Helvetica Neue" w:hAnsi="Helvetica Neue" w:cs="Helvetica Neue"/>
        </w:rPr>
        <w:lastRenderedPageBreak/>
        <w:t xml:space="preserve">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Modifications ou mises à jour de la Politique de confidentialité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5" w:name="bookmark=id.3dy6vkm" w:colFirst="0" w:colLast="0"/>
      <w:bookmarkEnd w:id="5"/>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690FBDC7" w:rsidR="003B78F1" w:rsidRPr="00705F6C" w:rsidRDefault="00937D95">
      <w:pPr>
        <w:widowControl w:val="0"/>
        <w:spacing w:after="120" w:line="240" w:lineRule="auto"/>
        <w:jc w:val="both"/>
        <w:rPr>
          <w:rFonts w:ascii="Helvetica Neue" w:eastAsia="Helvetica Neue" w:hAnsi="Helvetica Neue" w:cs="Helvetica Neue"/>
        </w:rPr>
      </w:pPr>
      <w:r w:rsidRPr="00705F6C">
        <w:rPr>
          <w:rFonts w:ascii="Helvetica Neue" w:eastAsia="Helvetica Neue" w:hAnsi="Helvetica Neue" w:cs="Helvetica Neue"/>
        </w:rPr>
        <w:t>Nom :</w:t>
      </w:r>
      <w:r w:rsidR="00705F6C" w:rsidRPr="00705F6C">
        <w:rPr>
          <w:rFonts w:ascii="Helvetica Neue" w:eastAsia="Helvetica Neue" w:hAnsi="Helvetica Neue" w:cs="Helvetica Neue"/>
        </w:rPr>
        <w:t xml:space="preserve">  </w:t>
      </w:r>
      <w:proofErr w:type="spellStart"/>
      <w:r w:rsidR="00705F6C" w:rsidRPr="00705F6C">
        <w:rPr>
          <w:rFonts w:ascii="Helvetica Neue" w:eastAsia="Helvetica Neue" w:hAnsi="Helvetica Neue" w:cs="Helvetica Neue"/>
        </w:rPr>
        <w:t>Festitech</w:t>
      </w:r>
      <w:proofErr w:type="spellEnd"/>
    </w:p>
    <w:p w14:paraId="0000007D" w14:textId="150A9504" w:rsidR="003B78F1" w:rsidRPr="00705F6C" w:rsidRDefault="00937D95">
      <w:pPr>
        <w:widowControl w:val="0"/>
        <w:spacing w:after="120" w:line="240" w:lineRule="auto"/>
        <w:jc w:val="both"/>
        <w:rPr>
          <w:rFonts w:ascii="Helvetica Neue" w:eastAsia="Helvetica Neue" w:hAnsi="Helvetica Neue" w:cs="Helvetica Neue"/>
        </w:rPr>
      </w:pPr>
      <w:r w:rsidRPr="00705F6C">
        <w:rPr>
          <w:rFonts w:ascii="Helvetica Neue" w:eastAsia="Helvetica Neue" w:hAnsi="Helvetica Neue" w:cs="Helvetica Neue"/>
        </w:rPr>
        <w:t>Adresse :</w:t>
      </w:r>
      <w:r w:rsidR="00705F6C" w:rsidRPr="00705F6C">
        <w:rPr>
          <w:rFonts w:ascii="Helvetica Neue" w:eastAsia="Helvetica Neue" w:hAnsi="Helvetica Neue" w:cs="Helvetica Neue"/>
        </w:rPr>
        <w:t xml:space="preserve"> </w:t>
      </w:r>
      <w:r w:rsidR="00705F6C">
        <w:rPr>
          <w:rFonts w:ascii="Helvetica Neue" w:eastAsia="Helvetica Neue" w:hAnsi="Helvetica Neue" w:cs="Helvetica Neue"/>
        </w:rPr>
        <w:t>Non déterminé à ce jour</w:t>
      </w:r>
    </w:p>
    <w:p w14:paraId="0000007E" w14:textId="63217B3A" w:rsidR="003B78F1" w:rsidRPr="00705F6C" w:rsidRDefault="00937D95">
      <w:pPr>
        <w:widowControl w:val="0"/>
        <w:spacing w:after="120" w:line="240" w:lineRule="auto"/>
        <w:jc w:val="both"/>
        <w:rPr>
          <w:rFonts w:ascii="Helvetica Neue" w:eastAsia="Helvetica Neue" w:hAnsi="Helvetica Neue" w:cs="Helvetica Neue"/>
          <w:lang w:val="fr-CA"/>
        </w:rPr>
      </w:pPr>
      <w:proofErr w:type="gramStart"/>
      <w:r w:rsidRPr="00705F6C">
        <w:rPr>
          <w:rFonts w:ascii="Helvetica Neue" w:eastAsia="Helvetica Neue" w:hAnsi="Helvetica Neue" w:cs="Helvetica Neue"/>
        </w:rPr>
        <w:t>E-mail</w:t>
      </w:r>
      <w:proofErr w:type="gramEnd"/>
      <w:r w:rsidRPr="00705F6C">
        <w:rPr>
          <w:rFonts w:ascii="Helvetica Neue" w:eastAsia="Helvetica Neue" w:hAnsi="Helvetica Neue" w:cs="Helvetica Neue"/>
        </w:rPr>
        <w:t xml:space="preserve"> :</w:t>
      </w:r>
      <w:r w:rsidR="00705F6C" w:rsidRPr="00705F6C">
        <w:rPr>
          <w:rFonts w:ascii="Helvetica Neue" w:eastAsia="Helvetica Neue" w:hAnsi="Helvetica Neue" w:cs="Helvetica Neue"/>
        </w:rPr>
        <w:t xml:space="preserve"> info@festitech.ca</w:t>
      </w:r>
    </w:p>
    <w:p w14:paraId="0000007F"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0"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1" w14:textId="77777777" w:rsidR="003B78F1" w:rsidRDefault="003B78F1">
      <w:pPr>
        <w:rPr>
          <w:rFonts w:ascii="Helvetica Neue" w:eastAsia="Helvetica Neue" w:hAnsi="Helvetica Neue" w:cs="Helvetica Neue"/>
          <w:highlight w:val="yellow"/>
        </w:rPr>
      </w:pPr>
    </w:p>
    <w:sectPr w:rsidR="003B7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02592F"/>
    <w:rsid w:val="003B78F1"/>
    <w:rsid w:val="00705F6C"/>
    <w:rsid w:val="00937D95"/>
    <w:rsid w:val="00A87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58FA"/>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Accentuation">
    <w:name w:val="Emphasis"/>
    <w:basedOn w:val="Policepardfaut"/>
    <w:uiPriority w:val="20"/>
    <w:qFormat/>
    <w:rsid w:val="00A87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2562</Words>
  <Characters>14097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Gilbert, Samuel</cp:lastModifiedBy>
  <cp:revision>2</cp:revision>
  <dcterms:created xsi:type="dcterms:W3CDTF">2021-02-19T02:52:00Z</dcterms:created>
  <dcterms:modified xsi:type="dcterms:W3CDTF">2021-02-19T02:52:00Z</dcterms:modified>
</cp:coreProperties>
</file>